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5224F" w14:textId="77777777" w:rsidR="008A1EB2" w:rsidRPr="00F8338B" w:rsidRDefault="008A1EB2" w:rsidP="008A1EB2">
      <w:pPr>
        <w:pStyle w:val="Title"/>
        <w:spacing w:before="0" w:after="0"/>
        <w:ind w:firstLine="0"/>
        <w:rPr>
          <w:color w:val="000000" w:themeColor="text1"/>
          <w:lang w:val="en-US"/>
        </w:rPr>
      </w:pPr>
      <w:r w:rsidRPr="00F8338B">
        <w:rPr>
          <w:smallCaps/>
          <w:color w:val="000000" w:themeColor="text1"/>
          <w:sz w:val="32"/>
          <w:szCs w:val="32"/>
          <w:lang w:val="en-US"/>
        </w:rPr>
        <w:t>Abstract</w:t>
      </w:r>
    </w:p>
    <w:p w14:paraId="0702048C" w14:textId="77777777" w:rsidR="008A1EB2" w:rsidRPr="00F8338B" w:rsidRDefault="008A1EB2" w:rsidP="008A1EB2">
      <w:pPr>
        <w:spacing w:line="262" w:lineRule="auto"/>
        <w:ind w:firstLine="0"/>
        <w:rPr>
          <w:color w:val="000000" w:themeColor="text1"/>
        </w:rPr>
      </w:pPr>
      <w:r w:rsidRPr="00F8338B">
        <w:rPr>
          <w:color w:val="000000" w:themeColor="text1"/>
        </w:rPr>
        <w:t>In the ever-evolving world of integrated circuits (ICs), manufacturing processes have made it possible to deliver designs of staggering complexity with billions of transistors placed on a single silicon die. However, with the very small feature sizes, these technologies are extremely fragile and vulnerable to new types of failure mechanisms and defects. In the automotive domain, hyperscale data centers, healthcare ICs, and many other applications electronic designs must be continuously</w:t>
      </w:r>
      <w:r w:rsidRPr="00F8338B" w:rsidDel="002E528B">
        <w:rPr>
          <w:color w:val="000000" w:themeColor="text1"/>
        </w:rPr>
        <w:t xml:space="preserve"> </w:t>
      </w:r>
      <w:r w:rsidRPr="00F8338B">
        <w:rPr>
          <w:color w:val="000000" w:themeColor="text1"/>
        </w:rPr>
        <w:t xml:space="preserve">tested during a product lifecycle to avoid malfunctions caused by, for example, silicon degradation. A deterministic in-system test is one of the most prominent solutions, capable of detecting defects throughout the lifecycle of state-of-the-art ICs. Although it can significantly improve the in-field test quality, the very same test infrastructure and other DFT schemes may expose a design to many security threats. Clearly, securing the electronic devices that underpin the global economy, businesses and personal lives </w:t>
      </w:r>
      <w:r>
        <w:rPr>
          <w:color w:val="000000" w:themeColor="text1"/>
        </w:rPr>
        <w:t>has become</w:t>
      </w:r>
      <w:r w:rsidRPr="00F8338B">
        <w:rPr>
          <w:color w:val="000000" w:themeColor="text1"/>
        </w:rPr>
        <w:t xml:space="preserve"> essential in the face of growing cybersecurity threats. In particular, on-chip test instruments have to be protected against unauthorized access and other malicious activities. To satisfy current and anticipated VLSI test requirements, the thesis introduces a number of solutions that target two important aspects of </w:t>
      </w:r>
      <w:r>
        <w:rPr>
          <w:color w:val="000000" w:themeColor="text1"/>
        </w:rPr>
        <w:t>the</w:t>
      </w:r>
      <w:r w:rsidRPr="00F8338B">
        <w:rPr>
          <w:color w:val="000000" w:themeColor="text1"/>
        </w:rPr>
        <w:t xml:space="preserve"> deterministic in-system test paradigm: advanced test response compaction and in-system test security.</w:t>
      </w:r>
    </w:p>
    <w:p w14:paraId="73752C26" w14:textId="77777777" w:rsidR="008A1EB2" w:rsidRPr="00F8338B" w:rsidRDefault="008A1EB2" w:rsidP="008A1EB2">
      <w:pPr>
        <w:spacing w:line="262" w:lineRule="auto"/>
        <w:rPr>
          <w:color w:val="000000" w:themeColor="text1"/>
        </w:rPr>
      </w:pPr>
      <w:r w:rsidRPr="00F8338B">
        <w:rPr>
          <w:color w:val="000000" w:themeColor="text1"/>
        </w:rPr>
        <w:t>In the first part of the thesis, new X-masking methods devoted to the in-system test response compaction</w:t>
      </w:r>
      <w:r>
        <w:rPr>
          <w:color w:val="000000" w:themeColor="text1"/>
        </w:rPr>
        <w:t xml:space="preserve"> are examined</w:t>
      </w:r>
      <w:r w:rsidRPr="00F8338B">
        <w:rPr>
          <w:color w:val="000000" w:themeColor="text1"/>
        </w:rPr>
        <w:t>. The first compactor is designed for a logic built-in self-test environment. Furthermore, it is capable of handling test data produced by observation scan chains that may capture errors at every single scan shift cycle. The second solution is strictly integrated with a deterministic in-system test. As a result, this X-masking scheme receives controls from an on-chip test data decompressor. In addition to design principles</w:t>
      </w:r>
      <w:r w:rsidRPr="00F8338B" w:rsidDel="0064670F">
        <w:rPr>
          <w:color w:val="000000" w:themeColor="text1"/>
        </w:rPr>
        <w:t xml:space="preserve"> </w:t>
      </w:r>
      <w:r w:rsidRPr="00F8338B">
        <w:rPr>
          <w:color w:val="000000" w:themeColor="text1"/>
        </w:rPr>
        <w:t>of selection logic, the rules that govern the encoding of masking data</w:t>
      </w:r>
      <w:r>
        <w:rPr>
          <w:color w:val="000000" w:themeColor="text1"/>
        </w:rPr>
        <w:t xml:space="preserve"> are also discussed</w:t>
      </w:r>
      <w:r w:rsidRPr="00F8338B">
        <w:rPr>
          <w:color w:val="000000" w:themeColor="text1"/>
        </w:rPr>
        <w:t xml:space="preserve">. </w:t>
      </w:r>
    </w:p>
    <w:p w14:paraId="712B9DF8" w14:textId="77777777" w:rsidR="008A1EB2" w:rsidRPr="00F8338B" w:rsidRDefault="008A1EB2" w:rsidP="008A1EB2">
      <w:pPr>
        <w:spacing w:line="262" w:lineRule="auto"/>
        <w:rPr>
          <w:color w:val="000000" w:themeColor="text1"/>
        </w:rPr>
      </w:pPr>
      <w:r w:rsidRPr="00F8338B">
        <w:rPr>
          <w:color w:val="000000" w:themeColor="text1"/>
        </w:rPr>
        <w:t>The subsequent part of the thesis introduces new lightweight cryptographic schemes which when working synergistically, may form a hardware root of trust destined to protect the design</w:t>
      </w:r>
      <w:r>
        <w:rPr>
          <w:color w:val="000000" w:themeColor="text1"/>
        </w:rPr>
        <w:t>’s</w:t>
      </w:r>
      <w:r w:rsidRPr="00F8338B">
        <w:rPr>
          <w:color w:val="000000" w:themeColor="text1"/>
        </w:rPr>
        <w:t xml:space="preserve"> IP and defend test infrastructure against intrusions. This part begins with a hybrid ring generator</w:t>
      </w:r>
      <w:r w:rsidRPr="00F8338B">
        <w:rPr>
          <w:i/>
          <w:iCs/>
          <w:color w:val="000000" w:themeColor="text1"/>
        </w:rPr>
        <w:t xml:space="preserve"> </w:t>
      </w:r>
      <w:r w:rsidRPr="00F8338B">
        <w:rPr>
          <w:color w:val="000000" w:themeColor="text1"/>
        </w:rPr>
        <w:t>(HRG), a modified version of a conventional ring generator. Among several HRG applications, the work proposes three new lightweight cryptographic primitives: a crypto hash function, a stream cipher of test data, and a true random number generator. Finally, a hardware root of trust is presented that builds on just described primitives to facilitate development of challenge-response authentication protocols. The solution has a low area footprint, operates at very high frequencies, and is fully compatible with a design and DFT flow. Although it primarily targets SSN-based designs, i.e., System-on-Chip solutions with packetized streaming of test data, the proposed root of trust can improve the security of other test interfaces, as well.</w:t>
      </w:r>
    </w:p>
    <w:p w14:paraId="31583026" w14:textId="77777777" w:rsidR="008A1EB2" w:rsidRDefault="008A1EB2" w:rsidP="008A1EB2">
      <w:pPr>
        <w:spacing w:line="262" w:lineRule="auto"/>
        <w:rPr>
          <w:color w:val="000000" w:themeColor="text1"/>
        </w:rPr>
      </w:pPr>
      <w:r w:rsidRPr="00F8338B">
        <w:rPr>
          <w:color w:val="000000" w:themeColor="text1"/>
        </w:rPr>
        <w:t xml:space="preserve">Both test response compactors have been thoroughly examined through experiments conducted on large and complex industrial designs representing the latest technology nodes while varying with respect to design styles and scan methodologies. The new security primitives, on the other hand, have been verified using batteries of statistical tests, including those provided by National Institute of Standards and Technology (NIST) and BSI - the </w:t>
      </w:r>
      <w:r w:rsidRPr="00F8338B">
        <w:rPr>
          <w:color w:val="000000" w:themeColor="text1"/>
          <w:szCs w:val="20"/>
        </w:rPr>
        <w:t>German IT security certification authority</w:t>
      </w:r>
      <w:r w:rsidRPr="00F8338B">
        <w:rPr>
          <w:color w:val="000000" w:themeColor="text1"/>
        </w:rPr>
        <w:t>.</w:t>
      </w:r>
    </w:p>
    <w:p w14:paraId="3FE885DD" w14:textId="77777777" w:rsidR="008A1EB2" w:rsidRDefault="008A1EB2" w:rsidP="008A1EB2">
      <w:pPr>
        <w:spacing w:line="262" w:lineRule="auto"/>
        <w:rPr>
          <w:color w:val="000000" w:themeColor="text1"/>
        </w:rPr>
      </w:pPr>
    </w:p>
    <w:p w14:paraId="6041C6B8" w14:textId="77777777" w:rsidR="00A23DFE" w:rsidRDefault="00A23DFE" w:rsidP="008A1EB2">
      <w:pPr>
        <w:spacing w:line="262" w:lineRule="auto"/>
        <w:rPr>
          <w:color w:val="000000" w:themeColor="text1"/>
        </w:rPr>
      </w:pPr>
    </w:p>
    <w:p w14:paraId="5ED7D37F" w14:textId="77777777" w:rsidR="008A1EB2" w:rsidRPr="00F8338B" w:rsidRDefault="008A1EB2" w:rsidP="008A1EB2">
      <w:pPr>
        <w:spacing w:line="262" w:lineRule="auto"/>
        <w:rPr>
          <w:color w:val="000000" w:themeColor="text1"/>
        </w:rPr>
      </w:pPr>
    </w:p>
    <w:p w14:paraId="1F3C01CA" w14:textId="77777777" w:rsidR="008A1EB2" w:rsidRPr="001859C5" w:rsidRDefault="008A1EB2" w:rsidP="008A1EB2">
      <w:pPr>
        <w:pStyle w:val="Title"/>
        <w:spacing w:before="0" w:after="0"/>
        <w:ind w:firstLine="0"/>
        <w:rPr>
          <w:color w:val="000000" w:themeColor="text1"/>
        </w:rPr>
      </w:pPr>
      <w:r w:rsidRPr="001859C5">
        <w:rPr>
          <w:smallCaps/>
          <w:color w:val="000000" w:themeColor="text1"/>
          <w:sz w:val="32"/>
          <w:szCs w:val="32"/>
        </w:rPr>
        <w:lastRenderedPageBreak/>
        <w:t>Stres</w:t>
      </w:r>
      <w:r>
        <w:rPr>
          <w:smallCaps/>
          <w:color w:val="000000" w:themeColor="text1"/>
          <w:sz w:val="32"/>
          <w:szCs w:val="32"/>
        </w:rPr>
        <w:t>zczenie</w:t>
      </w:r>
    </w:p>
    <w:p w14:paraId="5C1D7002" w14:textId="77777777" w:rsidR="008A1EB2" w:rsidRPr="001859C5" w:rsidRDefault="008A1EB2" w:rsidP="008A1EB2">
      <w:pPr>
        <w:spacing w:line="252" w:lineRule="auto"/>
        <w:ind w:firstLine="0"/>
        <w:rPr>
          <w:rFonts w:cs="Times New Roman"/>
          <w:szCs w:val="24"/>
          <w:lang w:val="pl-PL"/>
        </w:rPr>
      </w:pPr>
      <w:r w:rsidRPr="001859C5">
        <w:rPr>
          <w:rFonts w:cs="Times New Roman"/>
          <w:szCs w:val="24"/>
          <w:lang w:val="pl-PL"/>
        </w:rPr>
        <w:t xml:space="preserve">W dynamicznie rozwijającej się domenie scalonych układów cyfrowych, procesy ich wytwarzania umożliwiły dostarczanie układów o bezprecedensowej złożoności z miliardami tranzystorów umieszczonymi na pojedynczej matrycy krzemowej. Niestety, w związku z bardzo małymi rozmiarami elementów półprzewodnikowych, nowe technologie są niezwykle wrażliwe i podatne na nowe rodzaje uszkodzeń. Układy scalone używane w przemyśle motoryzacyjnym, medycynie, w centrach danych oraz w wielu innych zastosowaniach muszą być testowane przez cały okres ich eksploatacji, aby uniknąć nieprawidłowego działania spowodowanego m.in. starzeniem się układu. Deterministyczne testowanie </w:t>
      </w:r>
      <w:r>
        <w:rPr>
          <w:rFonts w:cs="Times New Roman"/>
          <w:szCs w:val="24"/>
          <w:lang w:val="pl-PL"/>
        </w:rPr>
        <w:t>systemowe</w:t>
      </w:r>
      <w:r w:rsidRPr="001859C5">
        <w:rPr>
          <w:rFonts w:cs="Times New Roman"/>
          <w:szCs w:val="24"/>
          <w:lang w:val="pl-PL"/>
        </w:rPr>
        <w:t xml:space="preserve"> to jedno z najbardziej obiecujących rozwiązań, pozwalających na wykrywanie uszkodzeń w trakcie eksploatacji najnowszych układów scalonych. Takie podejście umożliwia znaczne podniesienie jakości testowania, jednak może jednocześnie zostać wykorzystane do nielegalnego zidentyfikowania wewnętrznej struktury lub funkcjonalności układu. Zabezpieczenie urządzeń elektronicznych staje się niezbędne, szczególnie w obliczu rosnącej liczby zagrożeń związanej z </w:t>
      </w:r>
      <w:proofErr w:type="spellStart"/>
      <w:r w:rsidRPr="001859C5">
        <w:rPr>
          <w:rFonts w:cs="Times New Roman"/>
          <w:szCs w:val="24"/>
          <w:lang w:val="pl-PL"/>
        </w:rPr>
        <w:t>cyberbezpieczeństwem</w:t>
      </w:r>
      <w:proofErr w:type="spellEnd"/>
      <w:r w:rsidRPr="001859C5">
        <w:rPr>
          <w:rFonts w:cs="Times New Roman"/>
          <w:szCs w:val="24"/>
          <w:lang w:val="pl-PL"/>
        </w:rPr>
        <w:t>. Narzędzia testujące w układach scalonych muszą być w szczególności chronione przed nieautoryzowanym dostępem i innymi działaniami o wrogim charakterze. W związku z przedstawionymi wymaganiami w pracy przedstawiono rozwiązania, które koncentrują się na dwóch istotnych aspektach deterministycznego testowania wbudowanego: zaawansowanej kompakcji (redukcji) odpowiedzi testowych oraz bezpieczeństwie narzędzi testujących.</w:t>
      </w:r>
    </w:p>
    <w:p w14:paraId="705EDD75" w14:textId="77777777" w:rsidR="008A1EB2" w:rsidRPr="001859C5" w:rsidRDefault="008A1EB2" w:rsidP="008A1EB2">
      <w:pPr>
        <w:spacing w:line="252" w:lineRule="auto"/>
        <w:ind w:firstLine="720"/>
        <w:rPr>
          <w:rFonts w:cs="Times New Roman"/>
          <w:szCs w:val="24"/>
          <w:lang w:val="pl-PL"/>
        </w:rPr>
      </w:pPr>
      <w:r w:rsidRPr="001859C5">
        <w:rPr>
          <w:rFonts w:cs="Times New Roman"/>
          <w:szCs w:val="24"/>
          <w:lang w:val="pl-PL"/>
        </w:rPr>
        <w:t xml:space="preserve">W pierwszej części rozprawy podano metody eliminacji stanów nieznanych dla kompakcji odpowiedzi testowych. Pierwsze rozwiązanie zostało zaprojektowane dla wbudowanego testu, opartego o pseudolosowe wektory testowe. Zaproponowane podejście umożliwia również kompakcję odpowiedzi testowych wygenerowanych przez ścieżki testujące, które pobierają dane o uszkodzeniach w każdym cyklu zegara. Drugie rozwiązanie jest ściśle zintegrowane z wbudowanym w system deterministycznym testowaniem. W rezultacie sterowanie dla nowego </w:t>
      </w:r>
      <w:proofErr w:type="spellStart"/>
      <w:r w:rsidRPr="001859C5">
        <w:rPr>
          <w:rFonts w:cs="Times New Roman"/>
          <w:szCs w:val="24"/>
          <w:lang w:val="pl-PL"/>
        </w:rPr>
        <w:t>kompaktora</w:t>
      </w:r>
      <w:proofErr w:type="spellEnd"/>
      <w:r w:rsidRPr="001859C5">
        <w:rPr>
          <w:rFonts w:cs="Times New Roman"/>
          <w:szCs w:val="24"/>
          <w:lang w:val="pl-PL"/>
        </w:rPr>
        <w:t xml:space="preserve"> pochodzi z umieszczonego na chipie dekompresora danych. Poza szczegółami dotyczącymi projektowania układów maskujących stany nieznane, w pracy przedstawione zostały również zasady kodowania danych sterujących </w:t>
      </w:r>
      <w:proofErr w:type="spellStart"/>
      <w:r w:rsidRPr="001859C5">
        <w:rPr>
          <w:rFonts w:cs="Times New Roman"/>
          <w:szCs w:val="24"/>
          <w:lang w:val="pl-PL"/>
        </w:rPr>
        <w:t>kompaktorami</w:t>
      </w:r>
      <w:proofErr w:type="spellEnd"/>
      <w:r w:rsidRPr="001859C5">
        <w:rPr>
          <w:rFonts w:cs="Times New Roman"/>
          <w:szCs w:val="24"/>
          <w:lang w:val="pl-PL"/>
        </w:rPr>
        <w:t>.</w:t>
      </w:r>
    </w:p>
    <w:p w14:paraId="0262BE74" w14:textId="77777777" w:rsidR="008A1EB2" w:rsidRPr="001859C5" w:rsidRDefault="008A1EB2" w:rsidP="008A1EB2">
      <w:pPr>
        <w:spacing w:line="252" w:lineRule="auto"/>
        <w:ind w:firstLine="720"/>
        <w:rPr>
          <w:rFonts w:cs="Times New Roman"/>
          <w:szCs w:val="24"/>
          <w:lang w:val="pl-PL"/>
        </w:rPr>
      </w:pPr>
      <w:r w:rsidRPr="001859C5">
        <w:rPr>
          <w:rFonts w:cs="Times New Roman"/>
          <w:szCs w:val="24"/>
          <w:lang w:val="pl-PL"/>
        </w:rPr>
        <w:t>W drugiej części rozprawy przedstawione zostały nowe techniki kryptograficzne, które mogą stanowić bazę dla sprzętowego rozwiązania zapewniającego obronę infrastruktury testującej przed niepożądanym dostępem. Ta część rozpoczyna się wprowadzeniem hybrydowego generatora pierścieniowego. Wśród kilku zastosowań tego układu, w pracy zaproponowano trzy nowe moduły kryptograficzne: kryptograficzną funkcję skrótu,  generator dla potrzeb szyfrowania strumieniowego oraz sprzętowy generator liczb prawdziwie losowych. Następnie zostały one wykorzystane w ostatnim rozdziale pracy, gdzie zaproponowano sprzętowe rozwiązanie, które zapewnia protokół uwierzytelniania oparty o koncepcję wyzwania/odpowiedzi. Przedstawiona metoda wymaga niewielkiej ilości miejsca na układzie scalonym, działa przy bardzo wysokich częstotliwościach oraz jest w pełni kompatybilna z narzędziami projektowania układów scalonych. Chociaż jest on głównie skierowany do układów scalonych wykorzystujących pakietowe przesyłanie danych testowych, proponowana metoda może również poprawić bezpieczeństwo innych złączy testujących.</w:t>
      </w:r>
    </w:p>
    <w:p w14:paraId="21311FD1" w14:textId="77777777" w:rsidR="008A1EB2" w:rsidRPr="001859C5" w:rsidRDefault="008A1EB2" w:rsidP="008A1EB2">
      <w:pPr>
        <w:spacing w:line="252" w:lineRule="auto"/>
        <w:ind w:firstLine="720"/>
        <w:rPr>
          <w:rFonts w:cs="Times New Roman"/>
          <w:szCs w:val="24"/>
          <w:lang w:val="pl-PL"/>
        </w:rPr>
      </w:pPr>
      <w:r w:rsidRPr="001859C5">
        <w:rPr>
          <w:rFonts w:cs="Times New Roman"/>
          <w:szCs w:val="24"/>
          <w:lang w:val="pl-PL"/>
        </w:rPr>
        <w:t xml:space="preserve">Metody kompakcji odpowiedzi testowych przedstawione w pracy zweryfikowano eksperymentalnie za pomocą opracowanego przez autora oryginalnego oprogramowania, będącego rozszerzeniem istniejących narzędzi komercyjnych. W eksperymentach wykorzystano produkowane współcześnie cyfrowe układy scalone. Nowe rozwiązania kryptograficzne zostały zweryfikowane za pomocą testów statystycznych, w tym </w:t>
      </w:r>
      <w:r w:rsidRPr="001859C5">
        <w:rPr>
          <w:rFonts w:cs="Times New Roman"/>
          <w:szCs w:val="24"/>
          <w:lang w:val="pl-PL"/>
        </w:rPr>
        <w:lastRenderedPageBreak/>
        <w:t xml:space="preserve">opracowanych przez amerykański </w:t>
      </w:r>
      <w:proofErr w:type="spellStart"/>
      <w:r w:rsidRPr="001859C5">
        <w:rPr>
          <w:rFonts w:cs="Times New Roman"/>
          <w:szCs w:val="24"/>
          <w:lang w:val="pl-PL"/>
        </w:rPr>
        <w:t>National</w:t>
      </w:r>
      <w:proofErr w:type="spellEnd"/>
      <w:r w:rsidRPr="001859C5">
        <w:rPr>
          <w:rFonts w:cs="Times New Roman"/>
          <w:szCs w:val="24"/>
          <w:lang w:val="pl-PL"/>
        </w:rPr>
        <w:t xml:space="preserve"> </w:t>
      </w:r>
      <w:proofErr w:type="spellStart"/>
      <w:r w:rsidRPr="001859C5">
        <w:rPr>
          <w:rFonts w:cs="Times New Roman"/>
          <w:szCs w:val="24"/>
          <w:lang w:val="pl-PL"/>
        </w:rPr>
        <w:t>Institute</w:t>
      </w:r>
      <w:proofErr w:type="spellEnd"/>
      <w:r w:rsidRPr="001859C5">
        <w:rPr>
          <w:rFonts w:cs="Times New Roman"/>
          <w:szCs w:val="24"/>
          <w:lang w:val="pl-PL"/>
        </w:rPr>
        <w:t xml:space="preserve"> of </w:t>
      </w:r>
      <w:proofErr w:type="spellStart"/>
      <w:r w:rsidRPr="001859C5">
        <w:rPr>
          <w:rFonts w:cs="Times New Roman"/>
          <w:szCs w:val="24"/>
          <w:lang w:val="pl-PL"/>
        </w:rPr>
        <w:t>Standards</w:t>
      </w:r>
      <w:proofErr w:type="spellEnd"/>
      <w:r w:rsidRPr="001859C5">
        <w:rPr>
          <w:rFonts w:cs="Times New Roman"/>
          <w:szCs w:val="24"/>
          <w:lang w:val="pl-PL"/>
        </w:rPr>
        <w:t xml:space="preserve"> and Technology (NIST) oraz BSI - niemiecką instytucję certyfikującą bezpieczeństwo informatyczne.</w:t>
      </w:r>
    </w:p>
    <w:p w14:paraId="47BFF4A8" w14:textId="77777777" w:rsidR="00672825" w:rsidRPr="008A1EB2" w:rsidRDefault="00672825">
      <w:pPr>
        <w:rPr>
          <w:lang w:val="pl-PL"/>
        </w:rPr>
      </w:pPr>
    </w:p>
    <w:sectPr w:rsidR="00672825" w:rsidRPr="008A1EB2" w:rsidSect="008A1E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EB2"/>
    <w:rsid w:val="000447C3"/>
    <w:rsid w:val="000E4994"/>
    <w:rsid w:val="002553EE"/>
    <w:rsid w:val="00330D2D"/>
    <w:rsid w:val="00382C9C"/>
    <w:rsid w:val="00672825"/>
    <w:rsid w:val="008A1EB2"/>
    <w:rsid w:val="00A23DFE"/>
    <w:rsid w:val="00A5251A"/>
    <w:rsid w:val="00AB7B83"/>
    <w:rsid w:val="00DA3F4C"/>
    <w:rsid w:val="00E24C96"/>
    <w:rsid w:val="00FE5A6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60B02"/>
  <w15:chartTrackingRefBased/>
  <w15:docId w15:val="{622E55CC-7598-4C32-BE5D-94BB2C6A2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EB2"/>
    <w:pPr>
      <w:spacing w:before="120" w:after="120" w:line="288" w:lineRule="auto"/>
      <w:ind w:firstLine="567"/>
      <w:contextualSpacing/>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A1EB2"/>
    <w:pPr>
      <w:spacing w:before="240" w:after="240"/>
    </w:pPr>
    <w:rPr>
      <w:rFonts w:eastAsia="Times New Roman" w:cs="Times New Roman"/>
      <w:b/>
      <w:szCs w:val="24"/>
      <w:lang w:val="pl-PL" w:eastAsia="pl-PL"/>
    </w:rPr>
  </w:style>
  <w:style w:type="character" w:customStyle="1" w:styleId="TitleChar">
    <w:name w:val="Title Char"/>
    <w:basedOn w:val="DefaultParagraphFont"/>
    <w:link w:val="Title"/>
    <w:rsid w:val="008A1EB2"/>
    <w:rPr>
      <w:rFonts w:ascii="Times New Roman" w:eastAsia="Times New Roman" w:hAnsi="Times New Roman" w:cs="Times New Roman"/>
      <w:b/>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1132</Words>
  <Characters>6457</Characters>
  <Application>Microsoft Office Word</Application>
  <DocSecurity>0</DocSecurity>
  <Lines>53</Lines>
  <Paragraphs>15</Paragraphs>
  <ScaleCrop>false</ScaleCrop>
  <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Włodarczak</dc:creator>
  <cp:keywords/>
  <dc:description/>
  <cp:lastModifiedBy>Bartosz Włodarczak</cp:lastModifiedBy>
  <cp:revision>2</cp:revision>
  <dcterms:created xsi:type="dcterms:W3CDTF">2024-03-17T21:45:00Z</dcterms:created>
  <dcterms:modified xsi:type="dcterms:W3CDTF">2024-03-17T21:47:00Z</dcterms:modified>
</cp:coreProperties>
</file>